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 w:after="1"/>
        <w:rPr>
          <w:rFonts w:ascii="Times New Roman"/>
          <w:sz w:val="27"/>
        </w:rPr>
      </w:pPr>
    </w:p>
    <w:tbl>
      <w:tblPr>
        <w:tblW w:w="0" w:type="auto"/>
        <w:jc w:val="left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5"/>
        <w:gridCol w:w="7015"/>
      </w:tblGrid>
      <w:tr>
        <w:trPr>
          <w:trHeight w:val="762" w:hRule="atLeast"/>
        </w:trPr>
        <w:tc>
          <w:tcPr>
            <w:tcW w:w="2335" w:type="dxa"/>
            <w:shd w:val="clear" w:color="auto" w:fill="BCBEC0"/>
          </w:tcPr>
          <w:p>
            <w:pPr>
              <w:pStyle w:val="TableParagraph"/>
              <w:spacing w:before="218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4.12</w:t>
            </w:r>
          </w:p>
        </w:tc>
        <w:tc>
          <w:tcPr>
            <w:tcW w:w="7015" w:type="dxa"/>
            <w:shd w:val="clear" w:color="auto" w:fill="E6E7E8"/>
          </w:tcPr>
          <w:p>
            <w:pPr>
              <w:pStyle w:val="TableParagraph"/>
              <w:spacing w:before="242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Language for Emergency Privileges</w:t>
            </w:r>
          </w:p>
        </w:tc>
      </w:tr>
      <w:tr>
        <w:trPr>
          <w:trHeight w:val="7962" w:hRule="atLeast"/>
        </w:trPr>
        <w:tc>
          <w:tcPr>
            <w:tcW w:w="9350" w:type="dxa"/>
            <w:gridSpan w:val="2"/>
          </w:tcPr>
          <w:p>
            <w:pPr>
              <w:pStyle w:val="TableParagraph"/>
              <w:spacing w:line="333" w:lineRule="auto" w:before="30"/>
              <w:ind w:right="119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There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specific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circumstances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emergency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granted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practitioner.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These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circum- </w:t>
            </w:r>
            <w:r>
              <w:rPr>
                <w:color w:val="231F20"/>
                <w:sz w:val="20"/>
              </w:rPr>
              <w:t>stances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restrictive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order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discourage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staffs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employing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emergency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6"/>
                <w:sz w:val="20"/>
              </w:rPr>
              <w:t>doing </w:t>
            </w:r>
            <w:r>
              <w:rPr>
                <w:color w:val="231F20"/>
                <w:sz w:val="20"/>
              </w:rPr>
              <w:t>so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would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expedient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but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necessary.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these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situations,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MSPs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advised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follow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their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privileging </w:t>
            </w:r>
            <w:r>
              <w:rPr>
                <w:color w:val="231F20"/>
                <w:spacing w:val="-3"/>
                <w:sz w:val="20"/>
              </w:rPr>
              <w:t>processes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non-applicants.</w:t>
            </w:r>
          </w:p>
          <w:p>
            <w:pPr>
              <w:pStyle w:val="TableParagraph"/>
              <w:spacing w:before="7"/>
              <w:ind w:left="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333" w:lineRule="auto"/>
              <w:ind w:right="110"/>
              <w:rPr>
                <w:sz w:val="20"/>
              </w:rPr>
            </w:pP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emergency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defined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condition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set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circumstances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delay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administering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treatment </w:t>
            </w:r>
            <w:r>
              <w:rPr>
                <w:color w:val="231F20"/>
                <w:sz w:val="20"/>
              </w:rPr>
              <w:t>would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endanger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patient’s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life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increase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risk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serious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harm.</w:t>
            </w:r>
          </w:p>
          <w:p>
            <w:pPr>
              <w:pStyle w:val="TableParagraph"/>
              <w:spacing w:before="6"/>
              <w:ind w:left="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333" w:lineRule="auto"/>
              <w:ind w:right="353"/>
              <w:rPr>
                <w:sz w:val="20"/>
              </w:rPr>
            </w:pP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emergency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approved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CEO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authorized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designee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recommendation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pacing w:val="-11"/>
                <w:sz w:val="20"/>
              </w:rPr>
              <w:t>of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[medical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president/chief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staff]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authorized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designee.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licensed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independent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(LIP) </w:t>
            </w:r>
            <w:r>
              <w:rPr>
                <w:color w:val="231F20"/>
                <w:spacing w:val="-3"/>
                <w:sz w:val="20"/>
              </w:rPr>
              <w:t>exercising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emergency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shall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seek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appropriate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consultation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degree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reasonable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considering the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circumstances.</w:t>
            </w:r>
          </w:p>
          <w:p>
            <w:pPr>
              <w:pStyle w:val="TableParagraph"/>
              <w:spacing w:before="7"/>
              <w:ind w:left="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333" w:lineRule="auto"/>
              <w:ind w:right="505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LIP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present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valid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government-issued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photo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identification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federal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agency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(e.g., driver’s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license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passport)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least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one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following:</w:t>
            </w:r>
          </w:p>
          <w:p>
            <w:pPr>
              <w:pStyle w:val="TableParagraph"/>
              <w:spacing w:before="6"/>
              <w:ind w:left="0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 </w:t>
            </w:r>
            <w:r>
              <w:rPr>
                <w:color w:val="231F20"/>
                <w:sz w:val="20"/>
              </w:rPr>
              <w:t>A current photo hospital ID card that clearly identifies professional designation</w:t>
            </w:r>
          </w:p>
          <w:p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 </w:t>
            </w:r>
            <w:r>
              <w:rPr>
                <w:color w:val="231F20"/>
                <w:sz w:val="20"/>
              </w:rPr>
              <w:t>A current license to practice medicine/surgery</w:t>
            </w:r>
          </w:p>
          <w:p>
            <w:pPr>
              <w:pStyle w:val="TableParagraph"/>
              <w:spacing w:before="36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 </w:t>
            </w:r>
            <w:r>
              <w:rPr>
                <w:color w:val="231F20"/>
                <w:sz w:val="20"/>
              </w:rPr>
              <w:t>Primary source verification of the license</w:t>
            </w:r>
          </w:p>
          <w:p>
            <w:pPr>
              <w:pStyle w:val="TableParagraph"/>
              <w:spacing w:before="6"/>
              <w:ind w:left="0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333" w:lineRule="auto"/>
              <w:ind w:right="148"/>
              <w:rPr>
                <w:sz w:val="20"/>
              </w:rPr>
            </w:pP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z w:val="20"/>
              </w:rPr>
              <w:t>addition,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attestation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z w:val="20"/>
              </w:rPr>
              <w:t>(peer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evaluation)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z w:val="20"/>
              </w:rPr>
              <w:t>firsthand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knowledge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pacing w:val="-7"/>
                <w:sz w:val="20"/>
              </w:rPr>
              <w:t>LIP’s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abilities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required.</w:t>
            </w:r>
          </w:p>
          <w:p>
            <w:pPr>
              <w:pStyle w:val="TableParagraph"/>
              <w:spacing w:before="6"/>
              <w:ind w:left="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333" w:lineRule="auto"/>
              <w:ind w:right="351"/>
              <w:rPr>
                <w:sz w:val="20"/>
              </w:rPr>
            </w:pP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emergency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situation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longer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exists,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shall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assigned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appropriate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member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pacing w:val="-11"/>
                <w:sz w:val="20"/>
              </w:rPr>
              <w:t>of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who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holds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appropriate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patient’s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conditions.</w:t>
            </w:r>
          </w:p>
        </w:tc>
      </w:tr>
    </w:tbl>
    <w:sectPr>
      <w:pgSz w:w="13200" w:h="16800"/>
      <w:pgMar w:top="1600" w:bottom="280" w:left="182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dobe Devanagari">
    <w:altName w:val="Adobe Devanagari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ind w:left="80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2019-03-13T14:23:43Z</dcterms:created>
  <dcterms:modified xsi:type="dcterms:W3CDTF">2019-03-13T14:23:43Z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